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61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4683"/>
        <w:gridCol w:w="5120"/>
        <w:gridCol w:w="2710"/>
      </w:tblGrid>
      <w:tr w:rsidR="0028158C" w:rsidRPr="00B53C72" w:rsidTr="00544B99">
        <w:trPr>
          <w:trHeight w:val="422"/>
          <w:tblHeader/>
        </w:trPr>
        <w:tc>
          <w:tcPr>
            <w:tcW w:w="645" w:type="dxa"/>
            <w:shd w:val="clear" w:color="auto" w:fill="auto"/>
            <w:hideMark/>
          </w:tcPr>
          <w:p w:rsidR="0028158C" w:rsidRPr="00B53C72" w:rsidRDefault="00C1055B" w:rsidP="00544B99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</w:pPr>
            <w:r w:rsidRPr="00B53C72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  <w:t>S N</w:t>
            </w:r>
          </w:p>
        </w:tc>
        <w:tc>
          <w:tcPr>
            <w:tcW w:w="1707" w:type="dxa"/>
            <w:shd w:val="clear" w:color="auto" w:fill="auto"/>
            <w:hideMark/>
          </w:tcPr>
          <w:p w:rsidR="0028158C" w:rsidRPr="00B53C72" w:rsidRDefault="0028158C" w:rsidP="00544B99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</w:pPr>
            <w:r w:rsidRPr="00B53C72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  <w:t>Clause</w:t>
            </w:r>
          </w:p>
        </w:tc>
        <w:tc>
          <w:tcPr>
            <w:tcW w:w="4683" w:type="dxa"/>
            <w:shd w:val="clear" w:color="auto" w:fill="auto"/>
            <w:hideMark/>
          </w:tcPr>
          <w:p w:rsidR="0028158C" w:rsidRPr="00B53C72" w:rsidRDefault="0028158C" w:rsidP="00544B99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</w:pPr>
            <w:r w:rsidRPr="00B53C72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  <w:t>Provision of Bidding Documents</w:t>
            </w:r>
          </w:p>
        </w:tc>
        <w:tc>
          <w:tcPr>
            <w:tcW w:w="5120" w:type="dxa"/>
            <w:shd w:val="clear" w:color="auto" w:fill="auto"/>
            <w:hideMark/>
          </w:tcPr>
          <w:p w:rsidR="0028158C" w:rsidRPr="00B53C72" w:rsidRDefault="0028158C" w:rsidP="00544B99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</w:pPr>
            <w:r w:rsidRPr="00B53C72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  <w:t>Bidder’s Query</w:t>
            </w:r>
          </w:p>
        </w:tc>
        <w:tc>
          <w:tcPr>
            <w:tcW w:w="2710" w:type="dxa"/>
            <w:shd w:val="clear" w:color="auto" w:fill="auto"/>
            <w:noWrap/>
            <w:hideMark/>
          </w:tcPr>
          <w:p w:rsidR="0028158C" w:rsidRPr="00B53C72" w:rsidRDefault="0028158C" w:rsidP="00544B99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</w:pPr>
            <w:r w:rsidRPr="00B53C72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</w:rPr>
              <w:t>POWERGRID's Reply</w:t>
            </w:r>
          </w:p>
        </w:tc>
      </w:tr>
      <w:tr w:rsidR="00D22B06" w:rsidRPr="00B53C72" w:rsidTr="00544B99">
        <w:trPr>
          <w:trHeight w:val="458"/>
        </w:trPr>
        <w:tc>
          <w:tcPr>
            <w:tcW w:w="14865" w:type="dxa"/>
            <w:gridSpan w:val="5"/>
            <w:shd w:val="clear" w:color="auto" w:fill="auto"/>
            <w:noWrap/>
          </w:tcPr>
          <w:p w:rsidR="00D22B06" w:rsidRPr="00B53C72" w:rsidRDefault="0070540D" w:rsidP="00544B99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</w:rPr>
            </w:pPr>
            <w:r w:rsidRPr="001B114B">
              <w:rPr>
                <w:rFonts w:ascii="Book Antiqua" w:hAnsi="Book Antiqua" w:cs="Arial"/>
                <w:b/>
              </w:rPr>
              <w:t xml:space="preserve">Volume-I; Conditions of Contract (Doc. Code No.  </w:t>
            </w:r>
            <w:r w:rsidRPr="005F77ED">
              <w:rPr>
                <w:rFonts w:ascii="Book Antiqua" w:hAnsi="Book Antiqua" w:cs="Arial"/>
                <w:b/>
              </w:rPr>
              <w:t>DC-3044-15657</w:t>
            </w:r>
            <w:r w:rsidRPr="001B114B">
              <w:rPr>
                <w:rFonts w:ascii="Book Antiqua" w:hAnsi="Book Antiqua" w:cs="Arial"/>
                <w:b/>
              </w:rPr>
              <w:t xml:space="preserve">, </w:t>
            </w:r>
            <w:r w:rsidRPr="005F77ED">
              <w:rPr>
                <w:rFonts w:ascii="Book Antiqua" w:hAnsi="Book Antiqua" w:cs="Arial"/>
                <w:b/>
              </w:rPr>
              <w:t>July 2020</w:t>
            </w:r>
            <w:r w:rsidRPr="001B114B">
              <w:rPr>
                <w:rFonts w:ascii="Book Antiqua" w:hAnsi="Book Antiqua" w:cs="Arial"/>
                <w:b/>
              </w:rPr>
              <w:t>)</w:t>
            </w:r>
          </w:p>
        </w:tc>
      </w:tr>
      <w:tr w:rsidR="00764AC3" w:rsidRPr="00B53C72" w:rsidTr="00544B99">
        <w:trPr>
          <w:trHeight w:val="3094"/>
        </w:trPr>
        <w:tc>
          <w:tcPr>
            <w:tcW w:w="645" w:type="dxa"/>
            <w:shd w:val="clear" w:color="auto" w:fill="auto"/>
            <w:noWrap/>
          </w:tcPr>
          <w:p w:rsidR="00764AC3" w:rsidRPr="00B53C72" w:rsidRDefault="005C0232" w:rsidP="00544B99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</w:rPr>
            </w:pPr>
            <w:r>
              <w:rPr>
                <w:rFonts w:ascii="Book Antiqua" w:eastAsia="Times New Roman" w:hAnsi="Book Antiqua" w:cs="Calibri"/>
                <w:color w:val="000000"/>
              </w:rPr>
              <w:t>1</w:t>
            </w:r>
          </w:p>
        </w:tc>
        <w:tc>
          <w:tcPr>
            <w:tcW w:w="1707" w:type="dxa"/>
            <w:shd w:val="clear" w:color="auto" w:fill="auto"/>
          </w:tcPr>
          <w:p w:rsidR="0070540D" w:rsidRPr="000F493E" w:rsidRDefault="0070540D" w:rsidP="00544B99">
            <w:pPr>
              <w:jc w:val="both"/>
              <w:rPr>
                <w:rFonts w:ascii="Book Antiqua" w:hAnsi="Book Antiqua"/>
              </w:rPr>
            </w:pPr>
            <w:r w:rsidRPr="005C1515">
              <w:rPr>
                <w:rFonts w:ascii="Book Antiqua" w:hAnsi="Book Antiqua" w:cstheme="minorHAnsi"/>
              </w:rPr>
              <w:t>Clause 1.</w:t>
            </w:r>
            <w:r w:rsidR="000F493E">
              <w:rPr>
                <w:rFonts w:ascii="Book Antiqua" w:hAnsi="Book Antiqua" w:cstheme="minorHAnsi"/>
              </w:rPr>
              <w:t>1(c)</w:t>
            </w:r>
            <w:r w:rsidRPr="005C1515">
              <w:rPr>
                <w:rFonts w:ascii="Book Antiqua" w:hAnsi="Book Antiqua" w:cstheme="minorHAnsi"/>
              </w:rPr>
              <w:t xml:space="preserve">, </w:t>
            </w:r>
            <w:r w:rsidR="000F493E" w:rsidRPr="002C4D8B">
              <w:rPr>
                <w:rFonts w:ascii="Book Antiqua" w:hAnsi="Book Antiqua"/>
              </w:rPr>
              <w:t>Supply of Goods Portion</w:t>
            </w:r>
            <w:r w:rsidR="000F493E">
              <w:rPr>
                <w:rFonts w:ascii="Book Antiqua" w:hAnsi="Book Antiqua" w:cstheme="minorHAnsi"/>
              </w:rPr>
              <w:t xml:space="preserve">, </w:t>
            </w:r>
            <w:r w:rsidR="000F493E" w:rsidRPr="000F493E">
              <w:rPr>
                <w:rFonts w:ascii="Book Antiqua" w:hAnsi="Book Antiqua" w:cstheme="minorHAnsi"/>
              </w:rPr>
              <w:t>TERMS AND PROCEDURES OF PAYMENT</w:t>
            </w:r>
            <w:r w:rsidR="000F493E">
              <w:rPr>
                <w:rFonts w:ascii="Book Antiqua" w:hAnsi="Book Antiqua" w:cstheme="minorHAnsi"/>
              </w:rPr>
              <w:t>,</w:t>
            </w:r>
            <w:r w:rsidR="000F493E" w:rsidRPr="005C1515">
              <w:rPr>
                <w:rFonts w:ascii="Book Antiqua" w:hAnsi="Book Antiqua" w:cstheme="minorHAnsi"/>
              </w:rPr>
              <w:t xml:space="preserve"> </w:t>
            </w:r>
            <w:r w:rsidR="000F493E">
              <w:rPr>
                <w:rFonts w:ascii="Book Antiqua" w:hAnsi="Book Antiqua" w:cstheme="minorHAnsi"/>
              </w:rPr>
              <w:t>Appendix-1</w:t>
            </w:r>
            <w:r w:rsidR="00D82811">
              <w:rPr>
                <w:rFonts w:ascii="Book Antiqua" w:hAnsi="Book Antiqua" w:cstheme="minorHAnsi"/>
              </w:rPr>
              <w:t xml:space="preserve"> to Contract Agreement</w:t>
            </w:r>
            <w:r w:rsidR="000F493E">
              <w:rPr>
                <w:rFonts w:ascii="Book Antiqua" w:hAnsi="Book Antiqua" w:cstheme="minorHAnsi"/>
              </w:rPr>
              <w:t xml:space="preserve">, </w:t>
            </w:r>
            <w:r w:rsidRPr="005C1515">
              <w:rPr>
                <w:rFonts w:ascii="Book Antiqua" w:hAnsi="Book Antiqua" w:cstheme="minorHAnsi"/>
              </w:rPr>
              <w:t>Section VI- Forms and Procedures</w:t>
            </w:r>
          </w:p>
          <w:p w:rsidR="00764AC3" w:rsidRPr="00B53C72" w:rsidRDefault="0070540D" w:rsidP="00544B99">
            <w:pPr>
              <w:rPr>
                <w:rFonts w:ascii="Book Antiqua" w:hAnsi="Book Antiqua" w:cs="Calibri"/>
                <w:color w:val="000000"/>
              </w:rPr>
            </w:pPr>
            <w:r w:rsidRPr="005C1515">
              <w:rPr>
                <w:rFonts w:ascii="Book Antiqua" w:hAnsi="Book Antiqua" w:cstheme="minorHAnsi"/>
              </w:rPr>
              <w:t xml:space="preserve">in Vol-I of Bidding Document </w:t>
            </w:r>
            <w:r w:rsidRPr="005C1515">
              <w:rPr>
                <w:rFonts w:ascii="Book Antiqua" w:hAnsi="Book Antiqua"/>
                <w:b/>
                <w:bCs/>
              </w:rPr>
              <w:t xml:space="preserve"> </w:t>
            </w:r>
          </w:p>
        </w:tc>
        <w:tc>
          <w:tcPr>
            <w:tcW w:w="4683" w:type="dxa"/>
            <w:shd w:val="clear" w:color="auto" w:fill="auto"/>
          </w:tcPr>
          <w:p w:rsidR="00D82811" w:rsidRPr="00741FB1" w:rsidRDefault="00D82811" w:rsidP="00544B99">
            <w:pPr>
              <w:ind w:left="693" w:hanging="693"/>
              <w:jc w:val="both"/>
              <w:rPr>
                <w:rFonts w:ascii="Book Antiqua" w:hAnsi="Book Antiqua"/>
              </w:rPr>
            </w:pPr>
            <w:r w:rsidRPr="00741FB1">
              <w:rPr>
                <w:rFonts w:ascii="Book Antiqua" w:hAnsi="Book Antiqua"/>
              </w:rPr>
              <w:t>C</w:t>
            </w:r>
            <w:r w:rsidRPr="00741FB1">
              <w:rPr>
                <w:rFonts w:ascii="Book Antiqua" w:hAnsi="Book Antiqua"/>
              </w:rPr>
              <w:tab/>
              <w:t xml:space="preserve">Final Payment </w:t>
            </w:r>
          </w:p>
          <w:p w:rsidR="00D82811" w:rsidRPr="00741FB1" w:rsidRDefault="00D82811" w:rsidP="00544B99">
            <w:pPr>
              <w:ind w:left="693" w:hanging="9"/>
              <w:jc w:val="both"/>
              <w:rPr>
                <w:rFonts w:ascii="Book Antiqua" w:hAnsi="Book Antiqua"/>
              </w:rPr>
            </w:pPr>
          </w:p>
          <w:p w:rsidR="00D82811" w:rsidRPr="00741FB1" w:rsidRDefault="00D82811" w:rsidP="00544B99">
            <w:pPr>
              <w:ind w:left="747" w:hanging="747"/>
              <w:jc w:val="both"/>
              <w:rPr>
                <w:rFonts w:ascii="Book Antiqua" w:hAnsi="Book Antiqua"/>
              </w:rPr>
            </w:pPr>
            <w:r w:rsidRPr="00741FB1">
              <w:rPr>
                <w:rFonts w:ascii="Book Antiqua" w:hAnsi="Book Antiqua"/>
              </w:rPr>
              <w:t>C.1</w:t>
            </w:r>
            <w:r w:rsidRPr="00741FB1">
              <w:rPr>
                <w:rFonts w:ascii="Book Antiqua" w:hAnsi="Book Antiqua"/>
              </w:rPr>
              <w:tab/>
            </w:r>
            <w:r w:rsidRPr="00CC2C21">
              <w:rPr>
                <w:rFonts w:ascii="Book Antiqua" w:hAnsi="Book Antiqua" w:cs="Calibri"/>
              </w:rPr>
              <w:t xml:space="preserve">The </w:t>
            </w:r>
            <w:r w:rsidRPr="00CC2C21">
              <w:rPr>
                <w:rFonts w:ascii="Book Antiqua" w:hAnsi="Book Antiqua" w:cs="Calibri"/>
                <w:b/>
                <w:bCs/>
              </w:rPr>
              <w:t>balance ten percent (10%)</w:t>
            </w:r>
            <w:r w:rsidRPr="00CC2C21">
              <w:rPr>
                <w:rFonts w:ascii="Book Antiqua" w:hAnsi="Book Antiqua" w:cs="Calibri"/>
              </w:rPr>
              <w:t xml:space="preserve"> of the Ex-works price component shall be paid on</w:t>
            </w:r>
            <w:r w:rsidRPr="00CC2C21">
              <w:rPr>
                <w:rFonts w:ascii="Book Antiqua" w:hAnsi="Book Antiqua" w:cs="Calibri"/>
                <w:lang w:val="en-IN"/>
              </w:rPr>
              <w:t xml:space="preserve"> </w:t>
            </w:r>
            <w:r w:rsidRPr="00CC2C21">
              <w:rPr>
                <w:rFonts w:ascii="Book Antiqua" w:hAnsi="Book Antiqua" w:cs="Calibri"/>
                <w:b/>
                <w:lang w:val="en-IN"/>
              </w:rPr>
              <w:t>quarterly basis on</w:t>
            </w:r>
            <w:r w:rsidRPr="00CC2C21">
              <w:rPr>
                <w:rFonts w:ascii="Book Antiqua" w:hAnsi="Book Antiqua" w:cs="Calibri"/>
              </w:rPr>
              <w:t xml:space="preserve"> </w:t>
            </w:r>
            <w:r w:rsidRPr="00CC2C21">
              <w:rPr>
                <w:rFonts w:ascii="Book Antiqua" w:hAnsi="Book Antiqua" w:cs="Calibri"/>
                <w:b/>
                <w:bCs/>
                <w:iCs/>
              </w:rPr>
              <w:t xml:space="preserve">erection  and </w:t>
            </w:r>
            <w:r w:rsidRPr="00CC2C21">
              <w:rPr>
                <w:rFonts w:ascii="Book Antiqua" w:hAnsi="Book Antiqua" w:cs="Calibri"/>
                <w:b/>
                <w:lang w:val="en-IN"/>
              </w:rPr>
              <w:t>liquidation of defects/deficiencies</w:t>
            </w:r>
            <w:r w:rsidRPr="00CC2C21">
              <w:rPr>
                <w:rFonts w:ascii="Book Antiqua" w:hAnsi="Book Antiqua" w:cs="Calibri"/>
                <w:b/>
                <w:color w:val="FF0000"/>
                <w:lang w:val="en-IN"/>
              </w:rPr>
              <w:t xml:space="preserve"> </w:t>
            </w:r>
            <w:r w:rsidRPr="00CC2C21">
              <w:rPr>
                <w:rFonts w:ascii="Book Antiqua" w:hAnsi="Book Antiqua" w:cs="Calibri"/>
                <w:b/>
                <w:lang w:val="en-IN"/>
              </w:rPr>
              <w:t xml:space="preserve">of corresponding erected towers on </w:t>
            </w:r>
            <w:proofErr w:type="spellStart"/>
            <w:r w:rsidRPr="00CC2C21">
              <w:rPr>
                <w:rFonts w:ascii="Book Antiqua" w:hAnsi="Book Antiqua" w:cs="Calibri"/>
                <w:b/>
                <w:lang w:val="en-IN"/>
              </w:rPr>
              <w:t>prorata</w:t>
            </w:r>
            <w:proofErr w:type="spellEnd"/>
            <w:r w:rsidRPr="00CC2C21">
              <w:rPr>
                <w:rFonts w:ascii="Book Antiqua" w:hAnsi="Book Antiqua" w:cs="Calibri"/>
                <w:b/>
                <w:lang w:val="en-IN"/>
              </w:rPr>
              <w:t xml:space="preserve"> basis</w:t>
            </w:r>
            <w:r w:rsidRPr="00CC2C21">
              <w:rPr>
                <w:rFonts w:ascii="Book Antiqua" w:hAnsi="Book Antiqua" w:cs="Calibri"/>
                <w:lang w:val="en-IN"/>
              </w:rPr>
              <w:t xml:space="preserve"> </w:t>
            </w:r>
            <w:r w:rsidRPr="00CC2C21">
              <w:rPr>
                <w:rFonts w:ascii="Book Antiqua" w:hAnsi="Book Antiqua" w:cs="Calibri"/>
              </w:rPr>
              <w:t xml:space="preserve">and on submission of an unconditional &amp; irrevocable Bank Guarantee </w:t>
            </w:r>
            <w:r w:rsidRPr="00CC2C21">
              <w:rPr>
                <w:rFonts w:ascii="Book Antiqua" w:hAnsi="Book Antiqua" w:cs="Calibri"/>
                <w:b/>
              </w:rPr>
              <w:t>for amount paid so that Bank Guarantee available with the Employer is of cumulative value of amount paid on this account</w:t>
            </w:r>
            <w:r w:rsidRPr="00CC2C21">
              <w:rPr>
                <w:rFonts w:ascii="Book Antiqua" w:hAnsi="Book Antiqua" w:cs="Calibri"/>
              </w:rPr>
              <w:t xml:space="preserve">, initially valid till scheduled date of completion of testing &amp; commissioning of the transmission line and its taking over by the Employer and shall be extended from time to time till the actual date of successful completion of testing &amp; commissioning of line and its taking </w:t>
            </w:r>
            <w:r w:rsidRPr="00CC2C21">
              <w:rPr>
                <w:rFonts w:ascii="Book Antiqua" w:hAnsi="Book Antiqua" w:cs="Calibri"/>
              </w:rPr>
              <w:lastRenderedPageBreak/>
              <w:t>over by  the Employer</w:t>
            </w:r>
            <w:r w:rsidRPr="00741FB1">
              <w:rPr>
                <w:rFonts w:ascii="Book Antiqua" w:hAnsi="Book Antiqua"/>
              </w:rPr>
              <w:t xml:space="preserve">. </w:t>
            </w:r>
          </w:p>
          <w:p w:rsidR="00D82811" w:rsidRPr="00741FB1" w:rsidRDefault="00D82811" w:rsidP="00544B99">
            <w:pPr>
              <w:ind w:left="747" w:hanging="747"/>
              <w:jc w:val="both"/>
              <w:rPr>
                <w:rFonts w:ascii="Book Antiqua" w:hAnsi="Book Antiqua"/>
              </w:rPr>
            </w:pPr>
          </w:p>
          <w:p w:rsidR="00D82811" w:rsidRPr="00741FB1" w:rsidRDefault="00D82811" w:rsidP="00544B99">
            <w:pPr>
              <w:ind w:left="747" w:hanging="18"/>
              <w:jc w:val="both"/>
              <w:rPr>
                <w:rFonts w:ascii="Book Antiqua" w:hAnsi="Book Antiqua"/>
              </w:rPr>
            </w:pPr>
            <w:r w:rsidRPr="00CC2C21">
              <w:rPr>
                <w:rFonts w:ascii="Book Antiqua" w:hAnsi="Book Antiqua" w:cs="Calibri"/>
              </w:rPr>
              <w:t>The payment for bolts and nuts shall be subject to a ceiling of approved weight of bolts and nuts for the respective type of towers as per the Bill of Material to be furnished by the Employer</w:t>
            </w:r>
            <w:r w:rsidRPr="00741FB1">
              <w:rPr>
                <w:rFonts w:ascii="Book Antiqua" w:hAnsi="Book Antiqua"/>
              </w:rPr>
              <w:t xml:space="preserve">. </w:t>
            </w:r>
          </w:p>
          <w:p w:rsidR="00D82811" w:rsidRPr="00741FB1" w:rsidRDefault="00D82811" w:rsidP="00544B99">
            <w:pPr>
              <w:jc w:val="both"/>
              <w:rPr>
                <w:rFonts w:ascii="Book Antiqua" w:hAnsi="Book Antiqua"/>
              </w:rPr>
            </w:pPr>
          </w:p>
          <w:p w:rsidR="00764AC3" w:rsidRPr="00B53C72" w:rsidRDefault="00764AC3" w:rsidP="00544B99">
            <w:pPr>
              <w:jc w:val="both"/>
              <w:rPr>
                <w:rFonts w:ascii="Book Antiqua" w:hAnsi="Book Antiqua" w:cs="Calibri"/>
                <w:i/>
                <w:iCs/>
                <w:color w:val="000000"/>
              </w:rPr>
            </w:pPr>
          </w:p>
        </w:tc>
        <w:tc>
          <w:tcPr>
            <w:tcW w:w="5120" w:type="dxa"/>
            <w:shd w:val="clear" w:color="auto" w:fill="auto"/>
          </w:tcPr>
          <w:p w:rsidR="00764AC3" w:rsidRDefault="00D82811" w:rsidP="00544B99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>
              <w:rPr>
                <w:rFonts w:ascii="Book Antiqua" w:hAnsi="Book Antiqua" w:cs="Calibri"/>
                <w:color w:val="000000"/>
              </w:rPr>
              <w:lastRenderedPageBreak/>
              <w:t>We understand that the final</w:t>
            </w:r>
            <w:r w:rsidR="001A3443">
              <w:rPr>
                <w:rFonts w:ascii="Book Antiqua" w:hAnsi="Book Antiqua" w:cs="Calibri"/>
                <w:color w:val="000000"/>
              </w:rPr>
              <w:t xml:space="preserve"> payment shall be paid on </w:t>
            </w:r>
            <w:r w:rsidR="001A3443" w:rsidRPr="001A3443">
              <w:rPr>
                <w:rFonts w:ascii="Book Antiqua" w:hAnsi="Book Antiqua" w:cs="Calibri"/>
                <w:b/>
                <w:bCs/>
                <w:color w:val="000000"/>
              </w:rPr>
              <w:t>financial year</w:t>
            </w:r>
            <w:r w:rsidR="001A3443">
              <w:rPr>
                <w:rFonts w:ascii="Book Antiqua" w:hAnsi="Book Antiqua" w:cs="Calibri"/>
                <w:b/>
                <w:bCs/>
                <w:color w:val="000000"/>
              </w:rPr>
              <w:t xml:space="preserve"> </w:t>
            </w:r>
            <w:r w:rsidR="001A3443" w:rsidRPr="001A3443">
              <w:rPr>
                <w:rFonts w:ascii="Book Antiqua" w:hAnsi="Book Antiqua" w:cs="Calibri"/>
                <w:color w:val="000000"/>
              </w:rPr>
              <w:t>quarterly basis on erection and liquidation of defects/</w:t>
            </w:r>
            <w:proofErr w:type="spellStart"/>
            <w:r w:rsidR="001A3443" w:rsidRPr="001A3443">
              <w:rPr>
                <w:rFonts w:ascii="Book Antiqua" w:hAnsi="Book Antiqua" w:cs="Calibri"/>
                <w:color w:val="000000"/>
              </w:rPr>
              <w:t>defenciencies</w:t>
            </w:r>
            <w:proofErr w:type="spellEnd"/>
            <w:r w:rsidR="001A3443" w:rsidRPr="001A3443">
              <w:rPr>
                <w:rFonts w:ascii="Book Antiqua" w:hAnsi="Book Antiqua" w:cs="Calibri"/>
                <w:color w:val="000000"/>
              </w:rPr>
              <w:t xml:space="preserve"> of corresponding erected towers on prorate basis.</w:t>
            </w:r>
          </w:p>
          <w:p w:rsidR="001A3443" w:rsidRPr="00B53C72" w:rsidRDefault="001A3443" w:rsidP="00544B99">
            <w:pPr>
              <w:jc w:val="both"/>
              <w:rPr>
                <w:rFonts w:ascii="Book Antiqua" w:hAnsi="Book Antiqua" w:cs="Calibri"/>
                <w:color w:val="000000"/>
              </w:rPr>
            </w:pPr>
            <w:r>
              <w:rPr>
                <w:rFonts w:ascii="Book Antiqua" w:hAnsi="Book Antiqua" w:cs="Calibri"/>
                <w:color w:val="000000"/>
              </w:rPr>
              <w:t>Please elaborate process and procedures for this final payment and specify the documents required to submit when claiming payment.</w:t>
            </w:r>
          </w:p>
        </w:tc>
        <w:tc>
          <w:tcPr>
            <w:tcW w:w="2710" w:type="dxa"/>
            <w:shd w:val="clear" w:color="auto" w:fill="auto"/>
          </w:tcPr>
          <w:p w:rsidR="00764AC3" w:rsidRPr="00B53C72" w:rsidRDefault="00CE2C5F" w:rsidP="00544B99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</w:rPr>
            </w:pPr>
            <w:r w:rsidRPr="00B53C72">
              <w:rPr>
                <w:rFonts w:ascii="Book Antiqua" w:hAnsi="Book Antiqua" w:cs="Arial"/>
                <w:color w:val="211D1E"/>
              </w:rPr>
              <w:t>Provisions of the Bidding Documents are amply clear.</w:t>
            </w:r>
          </w:p>
        </w:tc>
      </w:tr>
    </w:tbl>
    <w:p w:rsidR="00544B99" w:rsidRDefault="00544B99" w:rsidP="00B53CC7">
      <w:pPr>
        <w:spacing w:after="0"/>
        <w:jc w:val="both"/>
        <w:rPr>
          <w:rFonts w:ascii="Book Antiqua" w:hAnsi="Book Antiqua"/>
          <w:sz w:val="24"/>
          <w:szCs w:val="24"/>
        </w:rPr>
      </w:pPr>
    </w:p>
    <w:p w:rsidR="00544B99" w:rsidRDefault="00544B99" w:rsidP="00544B99">
      <w:pPr>
        <w:rPr>
          <w:rFonts w:ascii="Book Antiqua" w:hAnsi="Book Antiqua"/>
          <w:sz w:val="24"/>
          <w:szCs w:val="24"/>
        </w:rPr>
      </w:pPr>
    </w:p>
    <w:p w:rsidR="00575171" w:rsidRPr="00544B99" w:rsidRDefault="00575171" w:rsidP="00544B99">
      <w:pPr>
        <w:jc w:val="center"/>
        <w:rPr>
          <w:rFonts w:ascii="Book Antiqua" w:hAnsi="Book Antiqua"/>
          <w:sz w:val="24"/>
          <w:szCs w:val="24"/>
        </w:rPr>
      </w:pPr>
    </w:p>
    <w:sectPr w:rsidR="00575171" w:rsidRPr="00544B99" w:rsidSect="00E060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2F8" w:rsidRDefault="00F532F8" w:rsidP="00344B7B">
      <w:pPr>
        <w:spacing w:after="0" w:line="240" w:lineRule="auto"/>
      </w:pPr>
      <w:r>
        <w:separator/>
      </w:r>
    </w:p>
  </w:endnote>
  <w:endnote w:type="continuationSeparator" w:id="0">
    <w:p w:rsidR="00F532F8" w:rsidRDefault="00F532F8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C4" w:rsidRDefault="00442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59DD" w:rsidRDefault="00A559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25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25C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1F6" w:rsidRDefault="003371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C4" w:rsidRDefault="004425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2F8" w:rsidRDefault="00F532F8" w:rsidP="00344B7B">
      <w:pPr>
        <w:spacing w:after="0" w:line="240" w:lineRule="auto"/>
      </w:pPr>
      <w:r>
        <w:separator/>
      </w:r>
    </w:p>
  </w:footnote>
  <w:footnote w:type="continuationSeparator" w:id="0">
    <w:p w:rsidR="00F532F8" w:rsidRDefault="00F532F8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C4" w:rsidRDefault="004425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0D" w:rsidRPr="00544B99" w:rsidRDefault="0070540D" w:rsidP="00544B9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rPr>
        <w:rFonts w:ascii="Book Antiqua" w:hAnsi="Book Antiqua" w:cs="Arial"/>
      </w:rPr>
    </w:pPr>
    <w:r>
      <w:rPr>
        <w:rFonts w:ascii="Book Antiqua" w:hAnsi="Book Antiqua" w:cs="Arial"/>
        <w:b/>
        <w:bCs/>
        <w:u w:val="single"/>
      </w:rPr>
      <w:t>Clarification</w:t>
    </w:r>
    <w:r w:rsidRPr="008C51A2">
      <w:rPr>
        <w:rFonts w:ascii="Book Antiqua" w:hAnsi="Book Antiqua" w:cs="Arial"/>
        <w:b/>
        <w:bCs/>
        <w:u w:val="single"/>
      </w:rPr>
      <w:t xml:space="preserve"> No.-I </w:t>
    </w:r>
    <w:r w:rsidRPr="00B427BE">
      <w:rPr>
        <w:rFonts w:ascii="Book Antiqua" w:hAnsi="Book Antiqua"/>
        <w:b/>
      </w:rPr>
      <w:t xml:space="preserve">dated </w:t>
    </w:r>
    <w:r w:rsidR="004425C4">
      <w:rPr>
        <w:rFonts w:ascii="Book Antiqua" w:hAnsi="Book Antiqua"/>
        <w:b/>
      </w:rPr>
      <w:t>14</w:t>
    </w:r>
    <w:r w:rsidRPr="00B427BE">
      <w:rPr>
        <w:rFonts w:ascii="Book Antiqua" w:hAnsi="Book Antiqua"/>
        <w:b/>
      </w:rPr>
      <w:t>/0</w:t>
    </w:r>
    <w:r>
      <w:rPr>
        <w:rFonts w:ascii="Book Antiqua" w:hAnsi="Book Antiqua"/>
        <w:b/>
      </w:rPr>
      <w:t>8</w:t>
    </w:r>
    <w:r w:rsidRPr="00B427BE">
      <w:rPr>
        <w:rFonts w:ascii="Book Antiqua" w:hAnsi="Book Antiqua"/>
        <w:b/>
      </w:rPr>
      <w:t>/2020</w:t>
    </w:r>
    <w:r w:rsidRPr="008F222F">
      <w:rPr>
        <w:rFonts w:ascii="Book Antiqua" w:hAnsi="Book Antiqua"/>
        <w:bCs/>
      </w:rPr>
      <w:t xml:space="preserve"> </w:t>
    </w:r>
    <w:r w:rsidRPr="008C51A2">
      <w:rPr>
        <w:rFonts w:ascii="Book Antiqua" w:hAnsi="Book Antiqua" w:cs="Arial"/>
      </w:rPr>
      <w:t xml:space="preserve">to the Bidding Documents for Tower Package-TW01 for Removal of LILO of one circuit of </w:t>
    </w:r>
    <w:proofErr w:type="spellStart"/>
    <w:r w:rsidRPr="008C51A2">
      <w:rPr>
        <w:rFonts w:ascii="Book Antiqua" w:hAnsi="Book Antiqua" w:cs="Arial"/>
      </w:rPr>
      <w:t>Bhadla</w:t>
    </w:r>
    <w:proofErr w:type="spellEnd"/>
    <w:r w:rsidRPr="008C51A2">
      <w:rPr>
        <w:rFonts w:ascii="Book Antiqua" w:hAnsi="Book Antiqua" w:cs="Arial"/>
      </w:rPr>
      <w:t xml:space="preserve">-Bikaner (RVPN) 400kV D/C (Quad) line at Bikaner (PG). Extension of above LILO section from Bikaner (PG) </w:t>
    </w:r>
    <w:proofErr w:type="spellStart"/>
    <w:r w:rsidRPr="008C51A2">
      <w:rPr>
        <w:rFonts w:ascii="Book Antiqua" w:hAnsi="Book Antiqua" w:cs="Arial"/>
      </w:rPr>
      <w:t>upto</w:t>
    </w:r>
    <w:proofErr w:type="spellEnd"/>
    <w:r w:rsidRPr="008C51A2">
      <w:rPr>
        <w:rFonts w:ascii="Book Antiqua" w:hAnsi="Book Antiqua" w:cs="Arial"/>
      </w:rPr>
      <w:t xml:space="preserve"> Bikaner-II PS to form Bikaner-II PS- Bikaner (PG) 400kV D/C (Quad) transmission lines associated with Transmission system strengthening scheme for evacuation of power from Solar Energy zones in Rajasthan (8.1 GW) und</w:t>
    </w:r>
    <w:bookmarkStart w:id="0" w:name="_GoBack"/>
    <w:bookmarkEnd w:id="0"/>
    <w:r w:rsidRPr="008C51A2">
      <w:rPr>
        <w:rFonts w:ascii="Book Antiqua" w:hAnsi="Book Antiqua" w:cs="Arial"/>
      </w:rPr>
      <w:t>er Phase-II Part F1. Spec No: CC-CS/998-NR1/TW-4139/3/G5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5C4" w:rsidRDefault="004425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06"/>
    <w:rsid w:val="000118ED"/>
    <w:rsid w:val="00012FF4"/>
    <w:rsid w:val="00016DF3"/>
    <w:rsid w:val="00017CAC"/>
    <w:rsid w:val="00026478"/>
    <w:rsid w:val="000303F6"/>
    <w:rsid w:val="00031B6A"/>
    <w:rsid w:val="00044C2E"/>
    <w:rsid w:val="00053894"/>
    <w:rsid w:val="000611CB"/>
    <w:rsid w:val="00061B81"/>
    <w:rsid w:val="00067CBB"/>
    <w:rsid w:val="00091F44"/>
    <w:rsid w:val="00092542"/>
    <w:rsid w:val="00093DB1"/>
    <w:rsid w:val="000B6AF6"/>
    <w:rsid w:val="000B712B"/>
    <w:rsid w:val="000D420D"/>
    <w:rsid w:val="000E14CF"/>
    <w:rsid w:val="000E7FD0"/>
    <w:rsid w:val="000F493E"/>
    <w:rsid w:val="001017B7"/>
    <w:rsid w:val="00104C5C"/>
    <w:rsid w:val="001126AD"/>
    <w:rsid w:val="0011470C"/>
    <w:rsid w:val="00126186"/>
    <w:rsid w:val="001372F1"/>
    <w:rsid w:val="00142500"/>
    <w:rsid w:val="00156DEB"/>
    <w:rsid w:val="0016149D"/>
    <w:rsid w:val="0018216D"/>
    <w:rsid w:val="001859D2"/>
    <w:rsid w:val="001859EE"/>
    <w:rsid w:val="001A2B3C"/>
    <w:rsid w:val="001A3443"/>
    <w:rsid w:val="001A5B47"/>
    <w:rsid w:val="001B06B6"/>
    <w:rsid w:val="001D1B7D"/>
    <w:rsid w:val="001D26C9"/>
    <w:rsid w:val="001D50FB"/>
    <w:rsid w:val="001D5890"/>
    <w:rsid w:val="001E3DA3"/>
    <w:rsid w:val="001F4AF7"/>
    <w:rsid w:val="00211995"/>
    <w:rsid w:val="00215201"/>
    <w:rsid w:val="0022257B"/>
    <w:rsid w:val="00226DC7"/>
    <w:rsid w:val="00255231"/>
    <w:rsid w:val="00272DDF"/>
    <w:rsid w:val="00274B98"/>
    <w:rsid w:val="0028158C"/>
    <w:rsid w:val="00291086"/>
    <w:rsid w:val="00291E8E"/>
    <w:rsid w:val="00293BBD"/>
    <w:rsid w:val="00294F38"/>
    <w:rsid w:val="002A4E47"/>
    <w:rsid w:val="002B18D4"/>
    <w:rsid w:val="002B78E9"/>
    <w:rsid w:val="002C0C79"/>
    <w:rsid w:val="002C6F63"/>
    <w:rsid w:val="002E2338"/>
    <w:rsid w:val="002F0520"/>
    <w:rsid w:val="002F7898"/>
    <w:rsid w:val="00314582"/>
    <w:rsid w:val="00332AC7"/>
    <w:rsid w:val="00335AEC"/>
    <w:rsid w:val="003371F6"/>
    <w:rsid w:val="00344B7B"/>
    <w:rsid w:val="00352077"/>
    <w:rsid w:val="003616AA"/>
    <w:rsid w:val="00366B19"/>
    <w:rsid w:val="00375011"/>
    <w:rsid w:val="003845B9"/>
    <w:rsid w:val="00385716"/>
    <w:rsid w:val="003937AE"/>
    <w:rsid w:val="003B390E"/>
    <w:rsid w:val="003B3C8F"/>
    <w:rsid w:val="003C1EB8"/>
    <w:rsid w:val="003D768B"/>
    <w:rsid w:val="003F27D1"/>
    <w:rsid w:val="003F2E26"/>
    <w:rsid w:val="003F5F11"/>
    <w:rsid w:val="004006FE"/>
    <w:rsid w:val="00411206"/>
    <w:rsid w:val="0041528D"/>
    <w:rsid w:val="004425C4"/>
    <w:rsid w:val="00452C7E"/>
    <w:rsid w:val="00481EBF"/>
    <w:rsid w:val="00483310"/>
    <w:rsid w:val="00484D62"/>
    <w:rsid w:val="0049252B"/>
    <w:rsid w:val="00497550"/>
    <w:rsid w:val="004A0E00"/>
    <w:rsid w:val="004B178A"/>
    <w:rsid w:val="004B2694"/>
    <w:rsid w:val="004B7965"/>
    <w:rsid w:val="004C225B"/>
    <w:rsid w:val="004C2622"/>
    <w:rsid w:val="004C2793"/>
    <w:rsid w:val="004C2FE9"/>
    <w:rsid w:val="004C78EB"/>
    <w:rsid w:val="004E1415"/>
    <w:rsid w:val="004E6BA0"/>
    <w:rsid w:val="0050278B"/>
    <w:rsid w:val="00503999"/>
    <w:rsid w:val="00504D53"/>
    <w:rsid w:val="0051144A"/>
    <w:rsid w:val="00517186"/>
    <w:rsid w:val="0052099C"/>
    <w:rsid w:val="00522DDB"/>
    <w:rsid w:val="005272C1"/>
    <w:rsid w:val="00531F93"/>
    <w:rsid w:val="00533D85"/>
    <w:rsid w:val="00544B99"/>
    <w:rsid w:val="00546884"/>
    <w:rsid w:val="00550828"/>
    <w:rsid w:val="00550FFC"/>
    <w:rsid w:val="00551F17"/>
    <w:rsid w:val="0056044B"/>
    <w:rsid w:val="00562E6C"/>
    <w:rsid w:val="005632D5"/>
    <w:rsid w:val="00567AB4"/>
    <w:rsid w:val="00575171"/>
    <w:rsid w:val="00575544"/>
    <w:rsid w:val="00581E60"/>
    <w:rsid w:val="0058435D"/>
    <w:rsid w:val="005908CB"/>
    <w:rsid w:val="0059416F"/>
    <w:rsid w:val="00597F20"/>
    <w:rsid w:val="005B4529"/>
    <w:rsid w:val="005C0232"/>
    <w:rsid w:val="005C3774"/>
    <w:rsid w:val="005C3D10"/>
    <w:rsid w:val="005C7146"/>
    <w:rsid w:val="005C751B"/>
    <w:rsid w:val="005C7CF4"/>
    <w:rsid w:val="005D019F"/>
    <w:rsid w:val="005E3B51"/>
    <w:rsid w:val="005E4668"/>
    <w:rsid w:val="00600662"/>
    <w:rsid w:val="00602DBB"/>
    <w:rsid w:val="006124BC"/>
    <w:rsid w:val="00623FD8"/>
    <w:rsid w:val="00633A8F"/>
    <w:rsid w:val="00633C63"/>
    <w:rsid w:val="0063547C"/>
    <w:rsid w:val="00652B96"/>
    <w:rsid w:val="00670934"/>
    <w:rsid w:val="00674E95"/>
    <w:rsid w:val="00692E5B"/>
    <w:rsid w:val="006C7A86"/>
    <w:rsid w:val="006D7A13"/>
    <w:rsid w:val="006D7A4F"/>
    <w:rsid w:val="006E25F5"/>
    <w:rsid w:val="006F0501"/>
    <w:rsid w:val="00701491"/>
    <w:rsid w:val="00704288"/>
    <w:rsid w:val="0070540D"/>
    <w:rsid w:val="007138CB"/>
    <w:rsid w:val="00735F2F"/>
    <w:rsid w:val="00735F4C"/>
    <w:rsid w:val="007369B1"/>
    <w:rsid w:val="0075463C"/>
    <w:rsid w:val="00760343"/>
    <w:rsid w:val="00761707"/>
    <w:rsid w:val="00764AC3"/>
    <w:rsid w:val="00764C46"/>
    <w:rsid w:val="00764FF6"/>
    <w:rsid w:val="007846A6"/>
    <w:rsid w:val="00791A78"/>
    <w:rsid w:val="007B3F52"/>
    <w:rsid w:val="007B5D04"/>
    <w:rsid w:val="007B7ED0"/>
    <w:rsid w:val="007C44D5"/>
    <w:rsid w:val="007D0F5C"/>
    <w:rsid w:val="007D4AA6"/>
    <w:rsid w:val="007D695E"/>
    <w:rsid w:val="007E2A20"/>
    <w:rsid w:val="007F3825"/>
    <w:rsid w:val="00801478"/>
    <w:rsid w:val="008101DE"/>
    <w:rsid w:val="00827A4D"/>
    <w:rsid w:val="008355BF"/>
    <w:rsid w:val="008370AF"/>
    <w:rsid w:val="008406C1"/>
    <w:rsid w:val="00845AB2"/>
    <w:rsid w:val="00845CB2"/>
    <w:rsid w:val="008606D1"/>
    <w:rsid w:val="0087437A"/>
    <w:rsid w:val="00882431"/>
    <w:rsid w:val="00887FC2"/>
    <w:rsid w:val="00890CA4"/>
    <w:rsid w:val="00897D3C"/>
    <w:rsid w:val="008A1D50"/>
    <w:rsid w:val="008A6A2D"/>
    <w:rsid w:val="008B50D7"/>
    <w:rsid w:val="008C6485"/>
    <w:rsid w:val="008C66B5"/>
    <w:rsid w:val="008D3F44"/>
    <w:rsid w:val="008D5C77"/>
    <w:rsid w:val="008E1660"/>
    <w:rsid w:val="008E6EDB"/>
    <w:rsid w:val="008F222F"/>
    <w:rsid w:val="00904BFB"/>
    <w:rsid w:val="00905BE3"/>
    <w:rsid w:val="00914FCD"/>
    <w:rsid w:val="0091651E"/>
    <w:rsid w:val="00921CBC"/>
    <w:rsid w:val="00930324"/>
    <w:rsid w:val="00935ACE"/>
    <w:rsid w:val="00942218"/>
    <w:rsid w:val="00942BD0"/>
    <w:rsid w:val="009461F1"/>
    <w:rsid w:val="00950A03"/>
    <w:rsid w:val="00951A7F"/>
    <w:rsid w:val="00961A90"/>
    <w:rsid w:val="00965D47"/>
    <w:rsid w:val="00971283"/>
    <w:rsid w:val="00983C8F"/>
    <w:rsid w:val="00996148"/>
    <w:rsid w:val="009A0F9F"/>
    <w:rsid w:val="009A0FFD"/>
    <w:rsid w:val="009A1A4B"/>
    <w:rsid w:val="009A74FC"/>
    <w:rsid w:val="009B0C03"/>
    <w:rsid w:val="009B6583"/>
    <w:rsid w:val="009D18C7"/>
    <w:rsid w:val="009D3B27"/>
    <w:rsid w:val="009D7140"/>
    <w:rsid w:val="009D7F3E"/>
    <w:rsid w:val="009E37F4"/>
    <w:rsid w:val="009E4B1B"/>
    <w:rsid w:val="009F0199"/>
    <w:rsid w:val="009F5907"/>
    <w:rsid w:val="00A01616"/>
    <w:rsid w:val="00A0426E"/>
    <w:rsid w:val="00A06A24"/>
    <w:rsid w:val="00A10C06"/>
    <w:rsid w:val="00A12A42"/>
    <w:rsid w:val="00A210E3"/>
    <w:rsid w:val="00A2782B"/>
    <w:rsid w:val="00A334C2"/>
    <w:rsid w:val="00A36B7D"/>
    <w:rsid w:val="00A44AE2"/>
    <w:rsid w:val="00A559DD"/>
    <w:rsid w:val="00A61587"/>
    <w:rsid w:val="00A61A92"/>
    <w:rsid w:val="00A64C96"/>
    <w:rsid w:val="00A66938"/>
    <w:rsid w:val="00A707BC"/>
    <w:rsid w:val="00A811B5"/>
    <w:rsid w:val="00A83CB1"/>
    <w:rsid w:val="00A8445B"/>
    <w:rsid w:val="00A84A33"/>
    <w:rsid w:val="00A9203D"/>
    <w:rsid w:val="00AA38F6"/>
    <w:rsid w:val="00AB00EE"/>
    <w:rsid w:val="00AC1017"/>
    <w:rsid w:val="00AC1CC6"/>
    <w:rsid w:val="00AD481F"/>
    <w:rsid w:val="00AE6DB4"/>
    <w:rsid w:val="00AE782D"/>
    <w:rsid w:val="00B00C5F"/>
    <w:rsid w:val="00B07AC2"/>
    <w:rsid w:val="00B10C52"/>
    <w:rsid w:val="00B113EC"/>
    <w:rsid w:val="00B16A78"/>
    <w:rsid w:val="00B215FE"/>
    <w:rsid w:val="00B272BA"/>
    <w:rsid w:val="00B367E3"/>
    <w:rsid w:val="00B427BE"/>
    <w:rsid w:val="00B51162"/>
    <w:rsid w:val="00B53C72"/>
    <w:rsid w:val="00B53CC7"/>
    <w:rsid w:val="00B572B7"/>
    <w:rsid w:val="00B645A4"/>
    <w:rsid w:val="00B64FD7"/>
    <w:rsid w:val="00B65178"/>
    <w:rsid w:val="00B65664"/>
    <w:rsid w:val="00B65C21"/>
    <w:rsid w:val="00B70D51"/>
    <w:rsid w:val="00B74E51"/>
    <w:rsid w:val="00B809F9"/>
    <w:rsid w:val="00B9269B"/>
    <w:rsid w:val="00BA0382"/>
    <w:rsid w:val="00BA20E3"/>
    <w:rsid w:val="00BB28A9"/>
    <w:rsid w:val="00BB5C6A"/>
    <w:rsid w:val="00BD742C"/>
    <w:rsid w:val="00BE5E1E"/>
    <w:rsid w:val="00BE6362"/>
    <w:rsid w:val="00C1055B"/>
    <w:rsid w:val="00C123FD"/>
    <w:rsid w:val="00C20F99"/>
    <w:rsid w:val="00C27CF2"/>
    <w:rsid w:val="00C36ED7"/>
    <w:rsid w:val="00C40942"/>
    <w:rsid w:val="00C41629"/>
    <w:rsid w:val="00C442B3"/>
    <w:rsid w:val="00C568DD"/>
    <w:rsid w:val="00C57032"/>
    <w:rsid w:val="00C61CCD"/>
    <w:rsid w:val="00C650F1"/>
    <w:rsid w:val="00C65BC8"/>
    <w:rsid w:val="00C66F20"/>
    <w:rsid w:val="00C70268"/>
    <w:rsid w:val="00C748C8"/>
    <w:rsid w:val="00C82387"/>
    <w:rsid w:val="00C847D7"/>
    <w:rsid w:val="00C90236"/>
    <w:rsid w:val="00C9052D"/>
    <w:rsid w:val="00C90B82"/>
    <w:rsid w:val="00CA4273"/>
    <w:rsid w:val="00CA47A3"/>
    <w:rsid w:val="00CA5601"/>
    <w:rsid w:val="00CA61F4"/>
    <w:rsid w:val="00CB49C8"/>
    <w:rsid w:val="00CC3D0E"/>
    <w:rsid w:val="00CC6147"/>
    <w:rsid w:val="00CD34C8"/>
    <w:rsid w:val="00CD36D9"/>
    <w:rsid w:val="00CD4FE6"/>
    <w:rsid w:val="00CE0ABC"/>
    <w:rsid w:val="00CE2C5F"/>
    <w:rsid w:val="00CE7464"/>
    <w:rsid w:val="00CF2B72"/>
    <w:rsid w:val="00D13EFC"/>
    <w:rsid w:val="00D14E2F"/>
    <w:rsid w:val="00D22B06"/>
    <w:rsid w:val="00D24DB8"/>
    <w:rsid w:val="00D54120"/>
    <w:rsid w:val="00D541C5"/>
    <w:rsid w:val="00D566BB"/>
    <w:rsid w:val="00D5754F"/>
    <w:rsid w:val="00D71A89"/>
    <w:rsid w:val="00D763D2"/>
    <w:rsid w:val="00D82811"/>
    <w:rsid w:val="00D87D39"/>
    <w:rsid w:val="00DA7983"/>
    <w:rsid w:val="00DD29CD"/>
    <w:rsid w:val="00DE1BD6"/>
    <w:rsid w:val="00DF2FEF"/>
    <w:rsid w:val="00DF33F2"/>
    <w:rsid w:val="00DF7BB4"/>
    <w:rsid w:val="00E020A3"/>
    <w:rsid w:val="00E06096"/>
    <w:rsid w:val="00E13D86"/>
    <w:rsid w:val="00E41BA7"/>
    <w:rsid w:val="00E4263E"/>
    <w:rsid w:val="00E44D20"/>
    <w:rsid w:val="00E607E5"/>
    <w:rsid w:val="00E72D25"/>
    <w:rsid w:val="00E74023"/>
    <w:rsid w:val="00E813B7"/>
    <w:rsid w:val="00E94F12"/>
    <w:rsid w:val="00EA5A41"/>
    <w:rsid w:val="00EB365A"/>
    <w:rsid w:val="00EB392D"/>
    <w:rsid w:val="00EC100C"/>
    <w:rsid w:val="00EC4B72"/>
    <w:rsid w:val="00ED5BB1"/>
    <w:rsid w:val="00EE443E"/>
    <w:rsid w:val="00EE4F3B"/>
    <w:rsid w:val="00EE7764"/>
    <w:rsid w:val="00EF07D9"/>
    <w:rsid w:val="00EF4982"/>
    <w:rsid w:val="00F1471D"/>
    <w:rsid w:val="00F14A97"/>
    <w:rsid w:val="00F150AA"/>
    <w:rsid w:val="00F16FEA"/>
    <w:rsid w:val="00F21B7B"/>
    <w:rsid w:val="00F24CDF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532F8"/>
    <w:rsid w:val="00F67BD5"/>
    <w:rsid w:val="00F71277"/>
    <w:rsid w:val="00F72D41"/>
    <w:rsid w:val="00FA54B9"/>
    <w:rsid w:val="00FB249B"/>
    <w:rsid w:val="00FB7D1A"/>
    <w:rsid w:val="00FC0DF8"/>
    <w:rsid w:val="00FC6F01"/>
    <w:rsid w:val="00FC72C0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5C7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5C7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Rahul Mendhe {Rahul Mendhe}</cp:lastModifiedBy>
  <cp:revision>47</cp:revision>
  <cp:lastPrinted>2019-12-27T11:04:00Z</cp:lastPrinted>
  <dcterms:created xsi:type="dcterms:W3CDTF">2019-12-27T09:48:00Z</dcterms:created>
  <dcterms:modified xsi:type="dcterms:W3CDTF">2020-08-14T13:00:00Z</dcterms:modified>
</cp:coreProperties>
</file>